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color w:val="666666"/>
        </w:rPr>
      </w:pPr>
      <w:bookmarkStart w:colFirst="0" w:colLast="0" w:name="_heading=h.nsydkj3p0a9" w:id="0"/>
      <w:bookmarkEnd w:id="0"/>
      <w:r w:rsidDel="00000000" w:rsidR="00000000" w:rsidRPr="00000000">
        <w:rPr>
          <w:color w:val="666666"/>
          <w:rtl w:val="0"/>
        </w:rPr>
        <w:t xml:space="preserve">Privacy policy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privacy statement covers the website The Hedge Barber.  It does not cover any third party websites which may be accessed via links within this site.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website The Hedge Barber does not store any personal information about users accessing the site.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If you wish to provide comments or ask a question about this website using the ‘Contact’ page, you will be asked to provide your name, phone number and email address.  This will be stored so that I can respond to your question if required.  Your personal details will not be used for any other purpose.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21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21D5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+zIlg5wX18apss7C2Li+APpPg==">AMUW2mVYLk8xAbDQqUt6lKIx0GXhAjgECEdt6/uBifkwoYRuQAN4aQb/ui7qjQmzoSCPqfw1QK2ZqpU4Oq+k+YEr76zUB5B9v+xIgomtzngjFtApcMAIdjFK6LsPzr4OhXI5Plrx5C6v/D5zkFwDT/TPwRnteBU7fA==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2019-10-21T11:04:00Z</dcterms:created>
  <dc:creator>Laura Stanley</dc:creator>
</cp:coreProperties>
</file>